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DCA75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drawing>
          <wp:inline distT="0" distB="0" distL="0" distR="0">
            <wp:extent cx="5274310" cy="7911465"/>
            <wp:effectExtent l="0" t="0" r="2540" b="0"/>
            <wp:docPr id="1677197113" name="Εικόνα 1" descr="Εικόνα που περιέχει ρουχισμός, ανθρώπινο πρόσωπο, άτομο, τοίχος&#10;&#10;Το περιεχόμενο που δημιουργείται από AI ενδέχεται να είναι εσφαλμέν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197113" name="Εικόνα 1" descr="Εικόνα που περιέχει ρουχισμός, ανθρώπινο πρόσωπο, άτομο, τοίχος&#10;&#10;Το περιεχόμενο που δημιουργείται από AI ενδέχεται να είναι εσφαλμένο.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1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4DE9E">
      <w:pPr>
        <w:rPr>
          <w:rFonts w:ascii="Tahoma" w:hAnsi="Tahoma" w:cs="Tahoma"/>
          <w:b/>
          <w:bCs/>
          <w:sz w:val="22"/>
          <w:szCs w:val="22"/>
        </w:rPr>
      </w:pPr>
    </w:p>
    <w:p w14:paraId="022A6466">
      <w:pPr>
        <w:rPr>
          <w:rFonts w:ascii="Tahoma" w:hAnsi="Tahoma" w:cs="Tahoma"/>
          <w:b/>
          <w:bCs/>
          <w:sz w:val="22"/>
          <w:szCs w:val="22"/>
        </w:rPr>
      </w:pPr>
    </w:p>
    <w:p w14:paraId="350177E7">
      <w:pPr>
        <w:rPr>
          <w:rFonts w:ascii="Tahoma" w:hAnsi="Tahoma" w:cs="Tahoma"/>
          <w:b/>
          <w:bCs/>
          <w:sz w:val="22"/>
          <w:szCs w:val="22"/>
        </w:rPr>
      </w:pPr>
    </w:p>
    <w:p w14:paraId="12A3A643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Βιογραφικό Σημείωμα</w:t>
      </w:r>
    </w:p>
    <w:p w14:paraId="2B2E0DD7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Ονοματεπώνυμο: ΑΙΚΑΤΕΡΙΝΗ ΠΕΡΟΥ</w:t>
      </w:r>
    </w:p>
    <w:p w14:paraId="099E3429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Ιδιότητα: Δικηγόρος Παρ’ Αρείω Πάγω</w:t>
      </w:r>
      <w:r>
        <w:rPr>
          <w:rFonts w:ascii="Tahoma" w:hAnsi="Tahoma" w:cs="Tahoma"/>
          <w:sz w:val="22"/>
          <w:szCs w:val="22"/>
        </w:rPr>
        <w:br w:type="textWrapping"/>
      </w:r>
    </w:p>
    <w:p w14:paraId="1543C24B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>
          <v:rect id="_x0000_i1025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3816FF7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Στοιχεία Επικοινωνίας</w:t>
      </w:r>
    </w:p>
    <w:p w14:paraId="77B143D3">
      <w:pPr>
        <w:numPr>
          <w:ilvl w:val="0"/>
          <w:numId w:val="1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Τόπος Διαμονής:</w:t>
      </w:r>
      <w:r>
        <w:rPr>
          <w:rFonts w:ascii="Tahoma" w:hAnsi="Tahoma" w:cs="Tahoma"/>
          <w:sz w:val="22"/>
          <w:szCs w:val="22"/>
        </w:rPr>
        <w:t xml:space="preserve"> Ρόδος</w:t>
      </w:r>
    </w:p>
    <w:p w14:paraId="6683E179">
      <w:pPr>
        <w:numPr>
          <w:ilvl w:val="0"/>
          <w:numId w:val="1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Τηλέφωνο:</w:t>
      </w:r>
      <w:r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  <w:lang w:val="en-US"/>
        </w:rPr>
        <w:t>2241025343</w:t>
      </w:r>
    </w:p>
    <w:p w14:paraId="6C6DC77B">
      <w:pPr>
        <w:numPr>
          <w:ilvl w:val="0"/>
          <w:numId w:val="1"/>
        </w:numPr>
        <w:rPr>
          <w:rFonts w:ascii="Tahoma" w:hAnsi="Tahoma" w:cs="Tahoma"/>
          <w:sz w:val="22"/>
          <w:szCs w:val="22"/>
          <w:lang w:val="en-US"/>
        </w:rPr>
      </w:pPr>
      <w:r>
        <w:rPr>
          <w:rFonts w:ascii="Tahoma" w:hAnsi="Tahoma" w:cs="Tahoma"/>
          <w:b/>
          <w:bCs/>
          <w:sz w:val="22"/>
          <w:szCs w:val="22"/>
          <w:lang w:val="en-US"/>
        </w:rPr>
        <w:t>Email:</w:t>
      </w:r>
      <w:r>
        <w:rPr>
          <w:rFonts w:ascii="Tahoma" w:hAnsi="Tahoma" w:cs="Tahoma"/>
          <w:sz w:val="22"/>
          <w:szCs w:val="22"/>
          <w:lang w:val="en-US"/>
        </w:rPr>
        <w:t xml:space="preserve"> </w:t>
      </w:r>
      <w:r>
        <w:fldChar w:fldCharType="begin"/>
      </w:r>
      <w:r>
        <w:instrText xml:space="preserve"> HYPERLINK "mailto:peros.law.office@gmail.com" </w:instrText>
      </w:r>
      <w:r>
        <w:fldChar w:fldCharType="separate"/>
      </w:r>
      <w:r>
        <w:rPr>
          <w:rStyle w:val="13"/>
          <w:rFonts w:ascii="Tahoma" w:hAnsi="Tahoma" w:cs="Tahoma"/>
          <w:sz w:val="22"/>
          <w:szCs w:val="22"/>
          <w:lang w:val="en-US"/>
        </w:rPr>
        <w:t>peros.law.office@gmail.com</w:t>
      </w:r>
      <w:r>
        <w:rPr>
          <w:rStyle w:val="13"/>
          <w:rFonts w:ascii="Tahoma" w:hAnsi="Tahoma" w:cs="Tahoma"/>
          <w:sz w:val="22"/>
          <w:szCs w:val="22"/>
          <w:lang w:val="en-US"/>
        </w:rPr>
        <w:fldChar w:fldCharType="end"/>
      </w:r>
      <w:r>
        <w:rPr>
          <w:rFonts w:ascii="Tahoma" w:hAnsi="Tahoma" w:cs="Tahoma"/>
          <w:sz w:val="22"/>
          <w:szCs w:val="22"/>
          <w:lang w:val="en-US"/>
        </w:rPr>
        <w:tab/>
      </w:r>
    </w:p>
    <w:p w14:paraId="4A8AA26F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>
          <v:rect id="_x0000_i1026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38653C4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Εκπαίδευση</w:t>
      </w:r>
    </w:p>
    <w:p w14:paraId="13485F12">
      <w:pPr>
        <w:numPr>
          <w:ilvl w:val="0"/>
          <w:numId w:val="2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Πτυχίο Φιλοσοφικής Σχολής</w:t>
      </w:r>
      <w:r>
        <w:rPr>
          <w:rFonts w:ascii="Tahoma" w:hAnsi="Tahoma" w:cs="Tahoma"/>
          <w:sz w:val="22"/>
          <w:szCs w:val="22"/>
        </w:rPr>
        <w:t>, Εθνικό και Καποδιστριακό Πανεπιστήμιο Αθηνών (ΕΚΠΑ)</w:t>
      </w:r>
    </w:p>
    <w:p w14:paraId="5A73F959">
      <w:pPr>
        <w:numPr>
          <w:ilvl w:val="0"/>
          <w:numId w:val="2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Πτυχίο Νομικής</w:t>
      </w:r>
      <w:r>
        <w:rPr>
          <w:rFonts w:ascii="Tahoma" w:hAnsi="Tahoma" w:cs="Tahoma"/>
          <w:sz w:val="22"/>
          <w:szCs w:val="22"/>
        </w:rPr>
        <w:t>, Δημοκρίτειο Πανεπιστήμιο Θράκης – Νομική Σχολή Κομοτηνής</w:t>
      </w:r>
    </w:p>
    <w:p w14:paraId="2E31B3EF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>
          <v:rect id="_x0000_i1027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3D0A12E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Επαγγελματική Εμπειρία</w:t>
      </w:r>
    </w:p>
    <w:p w14:paraId="35C434E2">
      <w:pPr>
        <w:numPr>
          <w:ilvl w:val="0"/>
          <w:numId w:val="3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Ιδιωτική Δικηγορία – Ρόδος</w:t>
      </w:r>
      <w:r>
        <w:rPr>
          <w:rFonts w:ascii="Tahoma" w:hAnsi="Tahoma" w:cs="Tahoma"/>
          <w:sz w:val="22"/>
          <w:szCs w:val="22"/>
        </w:rPr>
        <w:br w:type="textWrapping"/>
      </w:r>
      <w:r>
        <w:rPr>
          <w:rFonts w:ascii="Tahoma" w:hAnsi="Tahoma" w:cs="Tahoma"/>
          <w:sz w:val="22"/>
          <w:szCs w:val="22"/>
        </w:rPr>
        <w:t>Ενασχόληση με υποθέσεις αστικού, εμπορικού, τουριστικού, κληρονομικού και κτηματολογικού δικαίου.</w:t>
      </w:r>
      <w:r>
        <w:rPr>
          <w:rFonts w:ascii="Tahoma" w:hAnsi="Tahoma" w:cs="Tahoma"/>
          <w:sz w:val="22"/>
          <w:szCs w:val="22"/>
        </w:rPr>
        <w:br w:type="textWrapping"/>
      </w:r>
      <w:r>
        <w:rPr>
          <w:rFonts w:ascii="Tahoma" w:hAnsi="Tahoma" w:cs="Tahoma"/>
          <w:sz w:val="22"/>
          <w:szCs w:val="22"/>
        </w:rPr>
        <w:t>Παροχή νομικών υπηρεσιών σε φυσικά και νομικά πρόσωπα, σε ζητήματα ιδιοκτησίας, εταιρικής δραστηριότητας και τουριστικών επενδύσεων.</w:t>
      </w:r>
    </w:p>
    <w:p w14:paraId="432D8D68">
      <w:pPr>
        <w:numPr>
          <w:ilvl w:val="0"/>
          <w:numId w:val="3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Νομική συμβουλευτική σε υποθέσεις ακινήτων του Δημοσίου</w:t>
      </w:r>
      <w:r>
        <w:rPr>
          <w:rFonts w:ascii="Tahoma" w:hAnsi="Tahoma" w:cs="Tahoma"/>
          <w:sz w:val="22"/>
          <w:szCs w:val="22"/>
        </w:rPr>
        <w:t>, συμπεριλαμβανομένων εξαγορών, αξιοποίησης και ρυθμίσεων ιδιοκτησιακών διαφορών.</w:t>
      </w:r>
    </w:p>
    <w:p w14:paraId="45969750">
      <w:pPr>
        <w:numPr>
          <w:ilvl w:val="0"/>
          <w:numId w:val="3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Συνεργασία με επαγγελματίες του κλάδου του τουρισμού και της ανάπτυξης ακινήτων</w:t>
      </w:r>
      <w:r>
        <w:rPr>
          <w:rFonts w:ascii="Tahoma" w:hAnsi="Tahoma" w:cs="Tahoma"/>
          <w:sz w:val="22"/>
          <w:szCs w:val="22"/>
        </w:rPr>
        <w:t xml:space="preserve"> σε ζητήματα συμβάσεων, εταιρικών σχημάτων και επενδυτικών διαδικασιών.</w:t>
      </w:r>
    </w:p>
    <w:p w14:paraId="3D37AB4F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>
          <v:rect id="_x0000_i1028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BB3C7F9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Τομείς Εξειδίκευσης</w:t>
      </w:r>
    </w:p>
    <w:p w14:paraId="5B0B5FDE">
      <w:pPr>
        <w:numPr>
          <w:ilvl w:val="0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Δίκαιο Ακινήτων</w:t>
      </w:r>
    </w:p>
    <w:p w14:paraId="5E699B44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Συμβάσεις αγοραπωλησίας, μισθώσεων και μεταβιβάσεων ακινήτων</w:t>
      </w:r>
    </w:p>
    <w:p w14:paraId="147674D2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Νομικός έλεγχος τίτλων και διαδικασίες εξαγοράς δημοσίων εκτάσεων</w:t>
      </w:r>
    </w:p>
    <w:p w14:paraId="1F6C4C18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Ρυθμίσεις αυθαιρέτων και ζητήματα πολεοδομικού δικαίου</w:t>
      </w:r>
    </w:p>
    <w:p w14:paraId="18B00A37">
      <w:pPr>
        <w:numPr>
          <w:ilvl w:val="0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Κτηματολογικό Δίκαιο</w:t>
      </w:r>
    </w:p>
    <w:p w14:paraId="34849D1F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Καταχώριση δικαιωμάτων, διόρθωση εγγραφών, αντιρρήσεις και αγωγές</w:t>
      </w:r>
    </w:p>
    <w:p w14:paraId="5E8C907E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Διαχείριση διαφορών ιδιοκτησίας και νομικής κατοχύρωσης</w:t>
      </w:r>
    </w:p>
    <w:p w14:paraId="519010A2">
      <w:pPr>
        <w:numPr>
          <w:ilvl w:val="0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Αστικό Δίκαιο</w:t>
      </w:r>
      <w:r>
        <w:rPr>
          <w:rFonts w:ascii="Tahoma" w:hAnsi="Tahoma" w:cs="Tahoma"/>
          <w:sz w:val="22"/>
          <w:szCs w:val="22"/>
        </w:rPr>
        <w:t xml:space="preserve">, με </w:t>
      </w:r>
      <w:r>
        <w:rPr>
          <w:rFonts w:ascii="Tahoma" w:hAnsi="Tahoma" w:cs="Tahoma"/>
          <w:b/>
          <w:bCs/>
          <w:sz w:val="22"/>
          <w:szCs w:val="22"/>
        </w:rPr>
        <w:t>εξειδίκευση στο Κληρονομικό Δίκαιο</w:t>
      </w:r>
    </w:p>
    <w:p w14:paraId="1EDAEF0B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Διαθήκες, αποδοχές κληρονομιάς, ακυρώσεις και διεκδικήσεις</w:t>
      </w:r>
    </w:p>
    <w:p w14:paraId="50114AD1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Κατανομή περιουσίας, σχέσεις συγκληρονόμων και αστικές διαφορές</w:t>
      </w:r>
    </w:p>
    <w:p w14:paraId="42701B41">
      <w:pPr>
        <w:numPr>
          <w:ilvl w:val="0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Κληρονομικό Δίκαιο</w:t>
      </w:r>
    </w:p>
    <w:p w14:paraId="61D25298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Οργάνωση διαδοχής και περιουσιακού σχεδιασμού</w:t>
      </w:r>
    </w:p>
    <w:p w14:paraId="5CB78415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Διαχείριση φορολογικών και διαδικαστικών ζητημάτων</w:t>
      </w:r>
    </w:p>
    <w:p w14:paraId="075304EE">
      <w:pPr>
        <w:numPr>
          <w:ilvl w:val="0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Τουριστικό Δίκαιο</w:t>
      </w:r>
      <w:r>
        <w:rPr>
          <w:rFonts w:ascii="Tahoma" w:hAnsi="Tahoma" w:cs="Tahoma"/>
          <w:sz w:val="22"/>
          <w:szCs w:val="22"/>
        </w:rPr>
        <w:t xml:space="preserve">, με </w:t>
      </w:r>
      <w:r>
        <w:rPr>
          <w:rFonts w:ascii="Tahoma" w:hAnsi="Tahoma" w:cs="Tahoma"/>
          <w:b/>
          <w:bCs/>
          <w:sz w:val="22"/>
          <w:szCs w:val="22"/>
        </w:rPr>
        <w:t>εξειδίκευση στο Ξενοδοχειακό Δίκαιο</w:t>
      </w:r>
    </w:p>
    <w:p w14:paraId="16F0D623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Σχέσεις μεταξύ ξενοδοχειακών επιχειρήσεων, ταξιδιωτικών πρακτόρων και πελατών</w:t>
      </w:r>
    </w:p>
    <w:p w14:paraId="3053AE9E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Συμβάσεις μίσθωσης, franchise και διαχείρισης τουριστικών μονάδων</w:t>
      </w:r>
    </w:p>
    <w:p w14:paraId="155EBC31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Νομική συμμόρφωση τουριστικών επιχειρήσεων με εθνικό και ευρωπαϊκό πλαίσιο</w:t>
      </w:r>
    </w:p>
    <w:p w14:paraId="6E6660A4">
      <w:pPr>
        <w:numPr>
          <w:ilvl w:val="0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Εμπορικό Δίκαιο και Δίκαιο Εταιρειών</w:t>
      </w:r>
    </w:p>
    <w:p w14:paraId="6896604C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Σύσταση, λειτουργία και μετασχηματισμοί εταιρειών</w:t>
      </w:r>
    </w:p>
    <w:p w14:paraId="6BF93306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Συγχωνεύσεις, εξαγορές, αυξήσεις κεφαλαίου</w:t>
      </w:r>
    </w:p>
    <w:p w14:paraId="52277134">
      <w:pPr>
        <w:numPr>
          <w:ilvl w:val="1"/>
          <w:numId w:val="4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Νομική υποστήριξη σε εμπορικές συμβάσεις και εταιρικές διαφορές</w:t>
      </w:r>
    </w:p>
    <w:p w14:paraId="4E2EB3D4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>
          <v:rect id="_x0000_i1029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0B5A0FB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Επιστημονική και Συνεδριακή Δραστηριότητα</w:t>
      </w:r>
    </w:p>
    <w:p w14:paraId="02EDBCA4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Συμμετοχή σε πολυάριθμα συνέδρια και ημερίδες στους εξής φορείς:</w:t>
      </w:r>
    </w:p>
    <w:p w14:paraId="756A9200">
      <w:pPr>
        <w:numPr>
          <w:ilvl w:val="0"/>
          <w:numId w:val="5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Ένωση Ελλήνων Δικονομολόγων</w:t>
      </w:r>
    </w:p>
    <w:p w14:paraId="14701393">
      <w:pPr>
        <w:numPr>
          <w:ilvl w:val="0"/>
          <w:numId w:val="5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Ένωση Αστικολόγων Ελλάδας</w:t>
      </w:r>
    </w:p>
    <w:p w14:paraId="2AABA57A">
      <w:pPr>
        <w:numPr>
          <w:ilvl w:val="0"/>
          <w:numId w:val="5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Σύνδεσμος Ελλήνων Εμπορικολόγων</w:t>
      </w:r>
    </w:p>
    <w:p w14:paraId="15F80035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Με αντικείμενα συζήτησης και ανάλυσης ζητήματα αστικού, εμπορικού και τουριστικού δικαίου, καθώς και εξελίξεις στο κτηματολογικό και κληρονομικό δίκαιο.</w:t>
      </w:r>
    </w:p>
    <w:p w14:paraId="662C9E4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>
          <v:rect id="_x0000_i1030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8C136BA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Ξένες Γλώσσες</w:t>
      </w:r>
    </w:p>
    <w:p w14:paraId="075D601B">
      <w:pPr>
        <w:numPr>
          <w:ilvl w:val="0"/>
          <w:numId w:val="6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Αγγλικά:</w:t>
      </w:r>
      <w:r>
        <w:rPr>
          <w:rFonts w:ascii="Tahoma" w:hAnsi="Tahoma" w:cs="Tahoma"/>
          <w:sz w:val="22"/>
          <w:szCs w:val="22"/>
        </w:rPr>
        <w:t xml:space="preserve"> Πολύ καλή γνώση</w:t>
      </w:r>
    </w:p>
    <w:p w14:paraId="243C99D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>
          <v:rect id="_x0000_i1031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3E5AEA2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Προσωπικό Σημείωμα</w:t>
      </w:r>
    </w:p>
    <w:p w14:paraId="5D69502C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Αντιμετωπίζω κάθε υπόθεση με μεθοδικότητα, νομική ακρίβεια και αίσθημα ευθύνης απέναντι στους εντολείς μου. Στόχος μου είναι η ολοκληρωμένη και πρακτικά αποτελεσματική επίλυση κάθε νομικού ζητήματος, με έμφαση στο αστικό, κληρονομικό και τουριστικό δίκαιο — τομείς που συνδέονται άμεσα με την οικονομική και κοινωνική ζωή της Δωδεκανήσου.</w:t>
      </w:r>
    </w:p>
    <w:p w14:paraId="1DC64C74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pict>
          <v:rect id="_x0000_i1032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Alex Brush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Alex Brush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Alex Brush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A1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A1"/>
    <w:family w:val="modern"/>
    <w:pitch w:val="default"/>
    <w:sig w:usb0="E0002EFF" w:usb1="C0007843" w:usb2="00000009" w:usb3="00000000" w:csb0="400001FF" w:csb1="FFFF0000"/>
  </w:font>
  <w:font w:name="Alex Brush">
    <w:panose1 w:val="02000400000000000000"/>
    <w:charset w:val="00"/>
    <w:family w:val="auto"/>
    <w:pitch w:val="default"/>
    <w:sig w:usb0="800000AF" w:usb1="5000204A" w:usb2="00000000" w:usb3="00000000" w:csb0="20000011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2F2583"/>
    <w:multiLevelType w:val="multilevel"/>
    <w:tmpl w:val="2D2F258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458D717A"/>
    <w:multiLevelType w:val="multilevel"/>
    <w:tmpl w:val="458D717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56AC5795"/>
    <w:multiLevelType w:val="multilevel"/>
    <w:tmpl w:val="56AC579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5FF46A29"/>
    <w:multiLevelType w:val="multilevel"/>
    <w:tmpl w:val="5FF46A2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74D6006B"/>
    <w:multiLevelType w:val="multilevel"/>
    <w:tmpl w:val="74D6006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773F0794"/>
    <w:multiLevelType w:val="multilevel"/>
    <w:tmpl w:val="773F079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13D"/>
    <w:rsid w:val="000C5138"/>
    <w:rsid w:val="00311064"/>
    <w:rsid w:val="00327855"/>
    <w:rsid w:val="00426AF3"/>
    <w:rsid w:val="00594A9F"/>
    <w:rsid w:val="005E20D1"/>
    <w:rsid w:val="00683126"/>
    <w:rsid w:val="007A39A2"/>
    <w:rsid w:val="007D27C5"/>
    <w:rsid w:val="00B4713D"/>
    <w:rsid w:val="00C41BAE"/>
    <w:rsid w:val="00EF182E"/>
    <w:rsid w:val="00F6697F"/>
    <w:rsid w:val="00FA0A79"/>
    <w:rsid w:val="00FA6762"/>
    <w:rsid w:val="1B9E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el-GR" w:eastAsia="en-US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1"/>
    <w:unhideWhenUsed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paragraph" w:styleId="14">
    <w:name w:val="Normal (Web)"/>
    <w:basedOn w:val="1"/>
    <w:semiHidden/>
    <w:unhideWhenUsed/>
    <w:uiPriority w:val="99"/>
    <w:rPr>
      <w:rFonts w:ascii="Times New Roman" w:hAnsi="Times New Roman" w:cs="Times New Roman"/>
    </w:rPr>
  </w:style>
  <w:style w:type="paragraph" w:styleId="15">
    <w:name w:val="Subtitle"/>
    <w:basedOn w:val="1"/>
    <w:next w:val="1"/>
    <w:link w:val="27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itle"/>
    <w:basedOn w:val="1"/>
    <w:next w:val="1"/>
    <w:link w:val="26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Επικεφαλίδα 1 Char"/>
    <w:basedOn w:val="11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Επικεφαλίδα 2 Char"/>
    <w:basedOn w:val="11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Επικεφαλίδα 3 Char"/>
    <w:basedOn w:val="11"/>
    <w:link w:val="4"/>
    <w:semiHidden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20">
    <w:name w:val="Επικεφαλίδα 4 Char"/>
    <w:basedOn w:val="11"/>
    <w:link w:val="5"/>
    <w:semiHidden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1">
    <w:name w:val="Επικεφαλίδα 5 Char"/>
    <w:basedOn w:val="11"/>
    <w:link w:val="6"/>
    <w:semiHidden/>
    <w:uiPriority w:val="9"/>
    <w:rPr>
      <w:rFonts w:eastAsiaTheme="majorEastAsia" w:cstheme="majorBidi"/>
      <w:color w:val="104862" w:themeColor="accent1" w:themeShade="BF"/>
    </w:rPr>
  </w:style>
  <w:style w:type="character" w:customStyle="1" w:styleId="22">
    <w:name w:val="Επικεφαλίδα 6 Char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Επικεφαλίδα 7 Char"/>
    <w:basedOn w:val="11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Επικεφαλίδα 8 Char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Επικεφαλίδα 9 Char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">
    <w:name w:val="Τίτλος Char"/>
    <w:basedOn w:val="11"/>
    <w:link w:val="16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Υπότιτλος Char"/>
    <w:basedOn w:val="11"/>
    <w:link w:val="15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Απόσπασμα Char"/>
    <w:basedOn w:val="11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Έντονο απόσπ. Char"/>
    <w:basedOn w:val="11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Unresolved Mention"/>
    <w:basedOn w:val="11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574</Words>
  <Characters>3104</Characters>
  <Lines>25</Lines>
  <Paragraphs>7</Paragraphs>
  <TotalTime>15</TotalTime>
  <ScaleCrop>false</ScaleCrop>
  <LinksUpToDate>false</LinksUpToDate>
  <CharactersWithSpaces>3671</CharactersWithSpaces>
  <Application>WPS Office_12.2.0.23197_F1E327BC-269C-435d-A152-05C5408002CA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2025-11-07T10:24:00Z</dcterms:created>
  <dc:creator>ΝΙΚΟΛΑΟΣ ΠΕΡΟΣ</dc:creator>
  <cp:lastModifiedBy>WPS_1761469861</cp:lastModifiedBy>
  <cp:lastPrinted>2025-11-07T10:24:00Z</cp:lastPrinted>
  <dcterms:modified xsi:type="dcterms:W3CDTF">2026-01-18T10:52:28Z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2057-12.2.0.23197</vt:lpwstr>
  </property>
  <property fmtid="{D5CDD505-2E9C-101B-9397-08002B2CF9AE}" pid="3" name="ICV">
    <vt:lpwstr>401CA8EB65F84F83941EA49E50E9E8BA_12</vt:lpwstr>
  </property>
</Properties>
</file>