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D98E08">
      <w:pPr>
        <w:jc w:val="center"/>
        <w:rPr>
          <w:b/>
          <w:bCs/>
          <w:lang w:val="en-US"/>
        </w:rPr>
      </w:pPr>
      <w:r>
        <w:rPr>
          <w:b/>
          <w:bCs/>
        </w:rPr>
        <w:drawing>
          <wp:inline distT="0" distB="0" distL="0" distR="0">
            <wp:extent cx="5274310" cy="7911465"/>
            <wp:effectExtent l="0" t="0" r="2540" b="0"/>
            <wp:docPr id="1299765196" name="Εικόνα 1" descr="Εικόνα που περιέχει άτομο, ανθρώπινο πρόσωπο, ρουχισμός, τοίχος&#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765196" name="Εικόνα 1" descr="Εικόνα που περιέχει άτομο, ανθρώπινο πρόσωπο, ρουχισμός, τοίχος&#10;&#10;Το περιεχόμενο που δημιουργείται από AI ενδέχεται να είναι εσφαλμένο."/>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911465"/>
                    </a:xfrm>
                    <a:prstGeom prst="rect">
                      <a:avLst/>
                    </a:prstGeom>
                  </pic:spPr>
                </pic:pic>
              </a:graphicData>
            </a:graphic>
          </wp:inline>
        </w:drawing>
      </w:r>
    </w:p>
    <w:p w14:paraId="368478A4">
      <w:pPr>
        <w:jc w:val="center"/>
        <w:rPr>
          <w:b/>
          <w:bCs/>
          <w:lang w:val="en-US"/>
        </w:rPr>
      </w:pPr>
    </w:p>
    <w:p w14:paraId="2447BC0B">
      <w:pPr>
        <w:jc w:val="center"/>
        <w:rPr>
          <w:b/>
          <w:bCs/>
          <w:lang w:val="en-US"/>
        </w:rPr>
      </w:pPr>
    </w:p>
    <w:p w14:paraId="483972A7">
      <w:pPr>
        <w:jc w:val="center"/>
        <w:rPr>
          <w:b/>
          <w:bCs/>
          <w:lang w:val="en-US"/>
        </w:rPr>
      </w:pPr>
    </w:p>
    <w:p w14:paraId="5D88734A">
      <w:pPr>
        <w:jc w:val="center"/>
        <w:rPr>
          <w:b/>
          <w:bCs/>
        </w:rPr>
      </w:pPr>
      <w:r>
        <w:rPr>
          <w:b/>
          <w:bCs/>
        </w:rPr>
        <w:t>Εμμανουήλ Α. Διάκος</w:t>
      </w:r>
    </w:p>
    <w:p w14:paraId="56BBC608">
      <w:pPr>
        <w:jc w:val="center"/>
        <w:rPr>
          <w:b/>
          <w:bCs/>
        </w:rPr>
      </w:pPr>
      <w:r>
        <w:rPr>
          <w:b/>
          <w:bCs/>
        </w:rPr>
        <w:t xml:space="preserve">Δικηγόρος – Συνεργάτης </w:t>
      </w:r>
    </w:p>
    <w:p w14:paraId="4D158B58">
      <w:pPr>
        <w:jc w:val="center"/>
        <w:rPr>
          <w:b/>
          <w:bCs/>
        </w:rPr>
      </w:pPr>
    </w:p>
    <w:p w14:paraId="38826609">
      <w:pPr>
        <w:spacing w:after="0" w:line="360" w:lineRule="auto"/>
        <w:ind w:firstLine="284"/>
        <w:jc w:val="both"/>
        <w:rPr>
          <w:rFonts w:ascii="Tahoma" w:hAnsi="Tahoma" w:cs="Tahoma"/>
          <w:sz w:val="22"/>
          <w:szCs w:val="22"/>
        </w:rPr>
      </w:pPr>
      <w:r>
        <w:rPr>
          <w:rFonts w:ascii="Tahoma" w:hAnsi="Tahoma" w:cs="Tahoma"/>
          <w:sz w:val="22"/>
          <w:szCs w:val="22"/>
        </w:rPr>
        <w:t xml:space="preserve">Ο Εμμανουήλ Διάκος είναι δικηγόρος, μέλος του Δικηγορικού Συλλόγου από το έτος 2024, και συνεργάτης της εταιρείας από το 2022. </w:t>
      </w:r>
    </w:p>
    <w:p w14:paraId="4BB9141C">
      <w:pPr>
        <w:spacing w:after="0" w:line="360" w:lineRule="auto"/>
        <w:ind w:firstLine="284"/>
        <w:jc w:val="both"/>
        <w:rPr>
          <w:rFonts w:ascii="Tahoma" w:hAnsi="Tahoma" w:cs="Tahoma"/>
          <w:sz w:val="22"/>
          <w:szCs w:val="22"/>
        </w:rPr>
      </w:pPr>
      <w:r>
        <w:rPr>
          <w:rFonts w:ascii="Tahoma" w:hAnsi="Tahoma" w:cs="Tahoma"/>
          <w:sz w:val="22"/>
          <w:szCs w:val="22"/>
        </w:rPr>
        <w:t>Διαθέτει μεταπτυχιακό τίτλο σπουδών (LL.M.) στο Ποινικό Δίκαιο από το Ευρωπαϊκό Πανεπιστήμιο Κύπρου, το οποίο ολοκλήρωσε με άριστα (9,7).</w:t>
      </w:r>
    </w:p>
    <w:p w14:paraId="7CA90D2D">
      <w:pPr>
        <w:spacing w:after="0" w:line="360" w:lineRule="auto"/>
        <w:ind w:firstLine="284"/>
        <w:jc w:val="both"/>
        <w:rPr>
          <w:rFonts w:ascii="Tahoma" w:hAnsi="Tahoma" w:cs="Tahoma"/>
          <w:sz w:val="22"/>
          <w:szCs w:val="22"/>
        </w:rPr>
      </w:pPr>
      <w:r>
        <w:rPr>
          <w:rFonts w:ascii="Tahoma" w:hAnsi="Tahoma" w:cs="Tahoma"/>
          <w:sz w:val="22"/>
          <w:szCs w:val="22"/>
        </w:rPr>
        <w:t xml:space="preserve"> Κατά τη διάρκεια των σπουδών του ανέπτυξε ιδιαίτερο ενδιαφέρον για το ποινικό και αστικό δίκαιο, με έμφαση σε ζητήματα ποινικής ευθύνης, ανακοπών και διαδικασιών αναγκαστικής εκτέλεσης (πλειστηριασμοί, κατασχέσεις, δικαστική προστασία δανειοληπτών).</w:t>
      </w:r>
    </w:p>
    <w:p w14:paraId="7C6B633E">
      <w:pPr>
        <w:spacing w:after="0" w:line="360" w:lineRule="auto"/>
        <w:ind w:firstLine="284"/>
        <w:jc w:val="both"/>
        <w:rPr>
          <w:rFonts w:ascii="Tahoma" w:hAnsi="Tahoma" w:cs="Tahoma"/>
          <w:sz w:val="22"/>
          <w:szCs w:val="22"/>
        </w:rPr>
      </w:pPr>
      <w:r>
        <w:rPr>
          <w:rFonts w:ascii="Tahoma" w:hAnsi="Tahoma" w:cs="Tahoma"/>
          <w:sz w:val="22"/>
          <w:szCs w:val="22"/>
        </w:rPr>
        <w:t>Έχει ολοκληρώσει την άσκησή του στα Δικαστήρια Ρόδου, όπου υπήρξε υπεύθυνος του Τμήματος Εκούσιας Δικαιοδοσίας, αποκτώντας σημαντική εμπειρία στη σύνταξη δικογράφων και στη διαχείριση υποθέσεων οικογενειακού και αστικού δικαίου.</w:t>
      </w:r>
    </w:p>
    <w:p w14:paraId="3ECB30F1">
      <w:pPr>
        <w:spacing w:after="0" w:line="360" w:lineRule="auto"/>
        <w:ind w:firstLine="284"/>
        <w:jc w:val="both"/>
        <w:rPr>
          <w:rFonts w:ascii="Tahoma" w:hAnsi="Tahoma" w:cs="Tahoma"/>
          <w:sz w:val="22"/>
          <w:szCs w:val="22"/>
        </w:rPr>
      </w:pPr>
      <w:r>
        <w:rPr>
          <w:rFonts w:ascii="Tahoma" w:hAnsi="Tahoma" w:cs="Tahoma"/>
          <w:sz w:val="22"/>
          <w:szCs w:val="22"/>
        </w:rPr>
        <w:t>Έχει συμμετάσχει σε πληθώρα επιστημονικών ημερίδων και σεμιναρίων, μεταξύ των οποίων:</w:t>
      </w:r>
    </w:p>
    <w:p w14:paraId="14216B4A">
      <w:pPr>
        <w:numPr>
          <w:ilvl w:val="0"/>
          <w:numId w:val="1"/>
        </w:numPr>
        <w:spacing w:after="0" w:line="360" w:lineRule="auto"/>
        <w:ind w:firstLine="284"/>
        <w:jc w:val="both"/>
        <w:rPr>
          <w:rFonts w:ascii="Tahoma" w:hAnsi="Tahoma" w:cs="Tahoma"/>
          <w:sz w:val="22"/>
          <w:szCs w:val="22"/>
        </w:rPr>
      </w:pPr>
      <w:r>
        <w:rPr>
          <w:rFonts w:ascii="Tahoma" w:hAnsi="Tahoma" w:cs="Tahoma"/>
          <w:sz w:val="22"/>
          <w:szCs w:val="22"/>
        </w:rPr>
        <w:t>Σεμινάριο Κατάρτισης Διαμεσολάβησης</w:t>
      </w:r>
    </w:p>
    <w:p w14:paraId="611DB246">
      <w:pPr>
        <w:numPr>
          <w:ilvl w:val="0"/>
          <w:numId w:val="1"/>
        </w:numPr>
        <w:spacing w:after="0" w:line="360" w:lineRule="auto"/>
        <w:ind w:firstLine="284"/>
        <w:jc w:val="both"/>
        <w:rPr>
          <w:rFonts w:ascii="Tahoma" w:hAnsi="Tahoma" w:cs="Tahoma"/>
          <w:sz w:val="22"/>
          <w:szCs w:val="22"/>
        </w:rPr>
      </w:pPr>
      <w:r>
        <w:rPr>
          <w:rFonts w:ascii="Tahoma" w:hAnsi="Tahoma" w:cs="Tahoma"/>
          <w:sz w:val="22"/>
          <w:szCs w:val="22"/>
        </w:rPr>
        <w:t xml:space="preserve">Εκπαιδευτικό πρόγραμμα “Τεχνητή Νοημοσύνη για Δικηγόρους” </w:t>
      </w:r>
    </w:p>
    <w:p w14:paraId="4B4D10B4">
      <w:pPr>
        <w:numPr>
          <w:ilvl w:val="0"/>
          <w:numId w:val="1"/>
        </w:numPr>
        <w:spacing w:after="0" w:line="360" w:lineRule="auto"/>
        <w:ind w:firstLine="284"/>
        <w:jc w:val="both"/>
        <w:rPr>
          <w:rFonts w:ascii="Tahoma" w:hAnsi="Tahoma" w:cs="Tahoma"/>
          <w:sz w:val="22"/>
          <w:szCs w:val="22"/>
        </w:rPr>
      </w:pPr>
      <w:r>
        <w:rPr>
          <w:rFonts w:ascii="Tahoma" w:hAnsi="Tahoma" w:cs="Tahoma"/>
          <w:sz w:val="22"/>
          <w:szCs w:val="22"/>
        </w:rPr>
        <w:t>Σεμινάριο για Σωματεία, Εξαλείψεις και Κληρονομητήρια</w:t>
      </w:r>
    </w:p>
    <w:p w14:paraId="6686AB18">
      <w:pPr>
        <w:numPr>
          <w:ilvl w:val="0"/>
          <w:numId w:val="1"/>
        </w:numPr>
        <w:spacing w:after="0" w:line="360" w:lineRule="auto"/>
        <w:ind w:firstLine="284"/>
        <w:jc w:val="both"/>
        <w:rPr>
          <w:rFonts w:ascii="Tahoma" w:hAnsi="Tahoma" w:cs="Tahoma"/>
          <w:sz w:val="22"/>
          <w:szCs w:val="22"/>
        </w:rPr>
      </w:pPr>
      <w:r>
        <w:rPr>
          <w:rFonts w:ascii="Tahoma" w:hAnsi="Tahoma" w:cs="Tahoma"/>
          <w:sz w:val="22"/>
          <w:szCs w:val="22"/>
        </w:rPr>
        <w:t>Ημερίδες Ποινικού και Εμπορικού Δικαίου</w:t>
      </w:r>
    </w:p>
    <w:p w14:paraId="226D07C6">
      <w:pPr>
        <w:numPr>
          <w:ilvl w:val="0"/>
          <w:numId w:val="1"/>
        </w:numPr>
        <w:spacing w:after="0" w:line="360" w:lineRule="auto"/>
        <w:ind w:firstLine="284"/>
        <w:jc w:val="both"/>
        <w:rPr>
          <w:rFonts w:ascii="Tahoma" w:hAnsi="Tahoma" w:cs="Tahoma"/>
          <w:sz w:val="22"/>
          <w:szCs w:val="22"/>
        </w:rPr>
      </w:pPr>
      <w:r>
        <w:rPr>
          <w:rFonts w:ascii="Tahoma" w:hAnsi="Tahoma" w:cs="Tahoma"/>
          <w:sz w:val="22"/>
          <w:szCs w:val="22"/>
        </w:rPr>
        <w:t>Σε Πανελλήνια συνέδρια της Ένωσης Ελλήνων Δικονομολόγων</w:t>
      </w:r>
    </w:p>
    <w:p w14:paraId="43A32670">
      <w:pPr>
        <w:spacing w:after="0" w:line="360" w:lineRule="auto"/>
        <w:ind w:left="720"/>
        <w:jc w:val="both"/>
        <w:rPr>
          <w:rFonts w:ascii="Tahoma" w:hAnsi="Tahoma" w:cs="Tahoma"/>
          <w:sz w:val="22"/>
          <w:szCs w:val="22"/>
        </w:rPr>
      </w:pPr>
    </w:p>
    <w:p w14:paraId="575EB286">
      <w:pPr>
        <w:spacing w:after="0" w:line="360" w:lineRule="auto"/>
        <w:ind w:firstLine="284"/>
        <w:jc w:val="both"/>
        <w:rPr>
          <w:rFonts w:ascii="Tahoma" w:hAnsi="Tahoma" w:cs="Tahoma"/>
          <w:sz w:val="22"/>
          <w:szCs w:val="22"/>
        </w:rPr>
      </w:pPr>
      <w:r>
        <w:rPr>
          <w:rFonts w:ascii="Tahoma" w:hAnsi="Tahoma" w:cs="Tahoma"/>
          <w:sz w:val="22"/>
          <w:szCs w:val="22"/>
        </w:rPr>
        <w:t>Μιλά άριστα την αγγλική γλώσσα.</w:t>
      </w:r>
    </w:p>
    <w:p w14:paraId="6180A016">
      <w:pPr>
        <w:spacing w:after="0" w:line="360" w:lineRule="auto"/>
        <w:ind w:firstLine="284"/>
        <w:jc w:val="both"/>
        <w:rPr>
          <w:rFonts w:ascii="Tahoma" w:hAnsi="Tahoma" w:cs="Tahoma"/>
          <w:sz w:val="22"/>
          <w:szCs w:val="22"/>
        </w:rPr>
      </w:pPr>
      <w:r>
        <w:rPr>
          <w:rFonts w:ascii="Tahoma" w:hAnsi="Tahoma" w:cs="Tahoma"/>
          <w:sz w:val="22"/>
          <w:szCs w:val="22"/>
        </w:rPr>
        <w:t>Η δικηγορία για εκείνον είναι συνδυασμός νομικής στρατηγικής και πρακτικής αποτελεσματικότητας. Επιδιώκει να παρέχει αξιόπιστες, άμεσες και ρεαλιστικές λύσεις, βασισμένες σε τεκμηριωμένη ανάλυση και ειλικρινή συνεργασία με τον εντολέα.</w:t>
      </w:r>
      <w:bookmarkStart w:id="0" w:name="_GoBack"/>
      <w:bookmarkEnd w:id="0"/>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Aptos">
    <w:altName w:val="SimSun"/>
    <w:panose1 w:val="00000000000000000000"/>
    <w:charset w:val="86"/>
    <w:family w:val="swiss"/>
    <w:pitch w:val="default"/>
    <w:sig w:usb0="00000000" w:usb1="00000000" w:usb2="00000000" w:usb3="00000000" w:csb0="0000019F" w:csb1="00000000"/>
  </w:font>
  <w:font w:name="Aptos">
    <w:altName w:val="Alex Brush"/>
    <w:panose1 w:val="00000000000000000000"/>
    <w:charset w:val="00"/>
    <w:family w:val="auto"/>
    <w:pitch w:val="default"/>
    <w:sig w:usb0="00000000" w:usb1="00000000" w:usb2="00000000" w:usb3="00000000" w:csb0="00000000" w:csb1="00000000"/>
  </w:font>
  <w:font w:name="Aptos Display">
    <w:altName w:val="Alex Brush"/>
    <w:panose1 w:val="00000000000000000000"/>
    <w:charset w:val="00"/>
    <w:family w:val="swiss"/>
    <w:pitch w:val="default"/>
    <w:sig w:usb0="00000000" w:usb1="00000000" w:usb2="00000000" w:usb3="00000000" w:csb0="0000019F" w:csb1="00000000"/>
  </w:font>
  <w:font w:name="等线 Light">
    <w:altName w:val="Alex Brush"/>
    <w:panose1 w:val="00000000000000000000"/>
    <w:charset w:val="00"/>
    <w:family w:val="auto"/>
    <w:pitch w:val="default"/>
    <w:sig w:usb0="00000000" w:usb1="00000000" w:usb2="00000000" w:usb3="00000000" w:csb0="00000000" w:csb1="00000000"/>
  </w:font>
  <w:font w:name="Tahoma">
    <w:panose1 w:val="020B0604030504040204"/>
    <w:charset w:val="A1"/>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A1"/>
    <w:family w:val="modern"/>
    <w:pitch w:val="default"/>
    <w:sig w:usb0="E0002EFF" w:usb1="C0007843" w:usb2="00000009" w:usb3="00000000" w:csb0="400001FF" w:csb1="FFFF0000"/>
  </w:font>
  <w:font w:name="Alex Brush">
    <w:panose1 w:val="02000400000000000000"/>
    <w:charset w:val="00"/>
    <w:family w:val="auto"/>
    <w:pitch w:val="default"/>
    <w:sig w:usb0="800000AF" w:usb1="5000204A" w:usb2="00000000" w:usb3="00000000" w:csb0="20000011"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BD56BB"/>
    <w:multiLevelType w:val="multilevel"/>
    <w:tmpl w:val="10BD56B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59FE"/>
    <w:rsid w:val="0002501D"/>
    <w:rsid w:val="000C5138"/>
    <w:rsid w:val="001659FE"/>
    <w:rsid w:val="00204C22"/>
    <w:rsid w:val="002A6822"/>
    <w:rsid w:val="00497AEF"/>
    <w:rsid w:val="004B6CCA"/>
    <w:rsid w:val="005A624B"/>
    <w:rsid w:val="006C75C5"/>
    <w:rsid w:val="006D4559"/>
    <w:rsid w:val="00763006"/>
    <w:rsid w:val="008E333A"/>
    <w:rsid w:val="00A40AE4"/>
    <w:rsid w:val="00AE49A1"/>
    <w:rsid w:val="00B54AD8"/>
    <w:rsid w:val="00B6495D"/>
    <w:rsid w:val="00C431FB"/>
    <w:rsid w:val="00C83BC7"/>
    <w:rsid w:val="00D2491C"/>
    <w:rsid w:val="00DB4546"/>
    <w:rsid w:val="00F6697F"/>
    <w:rsid w:val="06F529A8"/>
  </w:rsids>
  <m:mathPr>
    <m:mathFont m:val="Cambria Math"/>
    <m:brkBin m:val="before"/>
    <m:brkBinSub m:val="--"/>
    <m:smallFrac m:val="0"/>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Theme="minorHAnsi" w:hAnsiTheme="minorHAnsi" w:eastAsiaTheme="minorHAnsi" w:cstheme="minorBidi"/>
      <w:kern w:val="2"/>
      <w:sz w:val="24"/>
      <w:szCs w:val="24"/>
      <w:lang w:val="el-GR" w:eastAsia="en-US" w:bidi="ar-SA"/>
      <w14:ligatures w14:val="standardContextual"/>
    </w:rPr>
  </w:style>
  <w:style w:type="paragraph" w:styleId="2">
    <w:name w:val="heading 1"/>
    <w:basedOn w:val="1"/>
    <w:next w:val="1"/>
    <w:link w:val="15"/>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17"/>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18"/>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19"/>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0"/>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1"/>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3"/>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Subtitle"/>
    <w:basedOn w:val="1"/>
    <w:next w:val="1"/>
    <w:link w:val="25"/>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4"/>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5">
    <w:name w:val="Επικεφαλίδα 1 Char"/>
    <w:basedOn w:val="11"/>
    <w:link w:val="2"/>
    <w:qFormat/>
    <w:uiPriority w:val="9"/>
    <w:rPr>
      <w:rFonts w:asciiTheme="majorHAnsi" w:hAnsiTheme="majorHAnsi" w:eastAsiaTheme="majorEastAsia" w:cstheme="majorBidi"/>
      <w:color w:val="104862" w:themeColor="accent1" w:themeShade="BF"/>
      <w:sz w:val="40"/>
      <w:szCs w:val="40"/>
    </w:rPr>
  </w:style>
  <w:style w:type="character" w:customStyle="1" w:styleId="16">
    <w:name w:val="Επικεφαλίδα 2 Char"/>
    <w:basedOn w:val="11"/>
    <w:link w:val="3"/>
    <w:semiHidden/>
    <w:qFormat/>
    <w:uiPriority w:val="9"/>
    <w:rPr>
      <w:rFonts w:asciiTheme="majorHAnsi" w:hAnsiTheme="majorHAnsi" w:eastAsiaTheme="majorEastAsia" w:cstheme="majorBidi"/>
      <w:color w:val="104862" w:themeColor="accent1" w:themeShade="BF"/>
      <w:sz w:val="32"/>
      <w:szCs w:val="32"/>
    </w:rPr>
  </w:style>
  <w:style w:type="character" w:customStyle="1" w:styleId="17">
    <w:name w:val="Επικεφαλίδα 3 Char"/>
    <w:basedOn w:val="11"/>
    <w:link w:val="4"/>
    <w:semiHidden/>
    <w:uiPriority w:val="9"/>
    <w:rPr>
      <w:rFonts w:eastAsiaTheme="majorEastAsia" w:cstheme="majorBidi"/>
      <w:color w:val="104862" w:themeColor="accent1" w:themeShade="BF"/>
      <w:sz w:val="28"/>
      <w:szCs w:val="28"/>
    </w:rPr>
  </w:style>
  <w:style w:type="character" w:customStyle="1" w:styleId="18">
    <w:name w:val="Επικεφαλίδα 4 Char"/>
    <w:basedOn w:val="11"/>
    <w:link w:val="5"/>
    <w:semiHidden/>
    <w:qFormat/>
    <w:uiPriority w:val="9"/>
    <w:rPr>
      <w:rFonts w:eastAsiaTheme="majorEastAsia" w:cstheme="majorBidi"/>
      <w:i/>
      <w:iCs/>
      <w:color w:val="104862" w:themeColor="accent1" w:themeShade="BF"/>
    </w:rPr>
  </w:style>
  <w:style w:type="character" w:customStyle="1" w:styleId="19">
    <w:name w:val="Επικεφαλίδα 5 Char"/>
    <w:basedOn w:val="11"/>
    <w:link w:val="6"/>
    <w:semiHidden/>
    <w:uiPriority w:val="9"/>
    <w:rPr>
      <w:rFonts w:eastAsiaTheme="majorEastAsia" w:cstheme="majorBidi"/>
      <w:color w:val="104862" w:themeColor="accent1" w:themeShade="BF"/>
    </w:rPr>
  </w:style>
  <w:style w:type="character" w:customStyle="1" w:styleId="20">
    <w:name w:val="Επικεφαλίδα 6 Char"/>
    <w:basedOn w:val="11"/>
    <w:link w:val="7"/>
    <w:semiHidden/>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1">
    <w:name w:val="Επικεφαλίδα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2">
    <w:name w:val="Επικεφαλίδα 8 Char"/>
    <w:basedOn w:val="11"/>
    <w:link w:val="9"/>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3">
    <w:name w:val="Επικεφαλίδα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4">
    <w:name w:val="Τίτλος Char"/>
    <w:basedOn w:val="11"/>
    <w:link w:val="14"/>
    <w:qFormat/>
    <w:uiPriority w:val="10"/>
    <w:rPr>
      <w:rFonts w:asciiTheme="majorHAnsi" w:hAnsiTheme="majorHAnsi" w:eastAsiaTheme="majorEastAsia" w:cstheme="majorBidi"/>
      <w:spacing w:val="-10"/>
      <w:kern w:val="28"/>
      <w:sz w:val="56"/>
      <w:szCs w:val="56"/>
    </w:rPr>
  </w:style>
  <w:style w:type="character" w:customStyle="1" w:styleId="25">
    <w:name w:val="Υπότιτλος Char"/>
    <w:basedOn w:val="11"/>
    <w:link w:val="13"/>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Απόσπασμα Char"/>
    <w:basedOn w:val="11"/>
    <w:link w:val="26"/>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1"/>
    <w:qFormat/>
    <w:uiPriority w:val="21"/>
    <w:rPr>
      <w:i/>
      <w:iCs/>
      <w:color w:val="104862" w:themeColor="accent1" w:themeShade="BF"/>
    </w:rPr>
  </w:style>
  <w:style w:type="paragraph" w:styleId="30">
    <w:name w:val="Intense Quote"/>
    <w:basedOn w:val="1"/>
    <w:next w:val="1"/>
    <w:link w:val="31"/>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1">
    <w:name w:val="Έντονο απόσπ. Char"/>
    <w:basedOn w:val="11"/>
    <w:link w:val="30"/>
    <w:qFormat/>
    <w:uiPriority w:val="30"/>
    <w:rPr>
      <w:i/>
      <w:iCs/>
      <w:color w:val="104862" w:themeColor="accent1" w:themeShade="BF"/>
    </w:rPr>
  </w:style>
  <w:style w:type="character" w:customStyle="1" w:styleId="32">
    <w:name w:val="Intense Reference"/>
    <w:basedOn w:val="11"/>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2</Pages>
  <Words>359</Words>
  <Characters>1939</Characters>
  <Lines>16</Lines>
  <Paragraphs>4</Paragraphs>
  <TotalTime>698</TotalTime>
  <ScaleCrop>false</ScaleCrop>
  <LinksUpToDate>false</LinksUpToDate>
  <CharactersWithSpaces>2294</CharactersWithSpaces>
  <Application>WPS Office_12.2.0.23197_F1E327BC-269C-435d-A152-05C5408002CA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2025-10-31T11:36:00Z</dcterms:created>
  <dc:creator>ΝΙΚΟΛΑΟΣ ΠΕΡΟΣ</dc:creator>
  <cp:lastModifiedBy>WPS_1761469861</cp:lastModifiedBy>
  <cp:lastPrinted>2025-11-07T10:04:00Z</cp:lastPrinted>
  <dcterms:modified xsi:type="dcterms:W3CDTF">2026-01-18T10:47:58Z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2057-12.2.0.23197</vt:lpwstr>
  </property>
  <property fmtid="{D5CDD505-2E9C-101B-9397-08002B2CF9AE}" pid="3" name="ICV">
    <vt:lpwstr>11E9EEF3EBC14050922AB0700F4273E7_12</vt:lpwstr>
  </property>
</Properties>
</file>